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FD040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FD040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FD0402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A4524" w:rsidRPr="00FD0402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 и философия науки</w:t>
      </w:r>
      <w:r w:rsidRPr="00FD0402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FD0402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E2DD5" w:rsidRPr="00FE2DD5" w:rsidRDefault="00FE2DD5" w:rsidP="00FE2DD5">
      <w:pPr>
        <w:widowControl w:val="0"/>
        <w:spacing w:line="240" w:lineRule="auto"/>
        <w:ind w:right="-14"/>
        <w:jc w:val="both"/>
        <w:rPr>
          <w:rFonts w:ascii="Times New Roman" w:hAnsi="Times New Roman" w:cs="Times New Roman"/>
        </w:rPr>
      </w:pPr>
      <w:r w:rsidRPr="00FE2DD5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</w:t>
      </w:r>
      <w:r w:rsidRPr="00FE2DD5">
        <w:rPr>
          <w:rFonts w:ascii="Times New Roman" w:eastAsia="OXVXC+TimesNewRomanPSMT" w:hAnsi="Times New Roman" w:cs="Times New Roman"/>
          <w:color w:val="000000"/>
        </w:rPr>
        <w:t>р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и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казом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Мин</w:t>
      </w:r>
      <w:r w:rsidRPr="00FE2DD5">
        <w:rPr>
          <w:rFonts w:ascii="Times New Roman" w:eastAsia="OXVXC+TimesNewRomanPSMT" w:hAnsi="Times New Roman" w:cs="Times New Roman"/>
          <w:color w:val="000000"/>
        </w:rPr>
        <w:t>обр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аук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и Р</w:t>
      </w:r>
      <w:r w:rsidRPr="00FE2DD5">
        <w:rPr>
          <w:rFonts w:ascii="Times New Roman" w:eastAsia="OXVXC+TimesNewRomanPSMT" w:hAnsi="Times New Roman" w:cs="Times New Roman"/>
          <w:color w:val="000000"/>
        </w:rPr>
        <w:t>оссии «Об у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верждении федеральных государстве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нн</w:t>
      </w:r>
      <w:r w:rsidRPr="00FE2DD5">
        <w:rPr>
          <w:rFonts w:ascii="Times New Roman" w:eastAsia="OXVXC+TimesNewRomanPSMT" w:hAnsi="Times New Roman" w:cs="Times New Roman"/>
          <w:color w:val="000000"/>
        </w:rPr>
        <w:t>ых требова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ний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 к структуре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</w:t>
      </w:r>
      <w:r w:rsidRPr="00FE2DD5">
        <w:rPr>
          <w:rFonts w:ascii="Times New Roman" w:eastAsia="OXVXC+TimesNewRomanPSMT" w:hAnsi="Times New Roman" w:cs="Times New Roman"/>
          <w:color w:val="000000"/>
        </w:rPr>
        <w:t>ро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г</w:t>
      </w:r>
      <w:r w:rsidRPr="00FE2DD5">
        <w:rPr>
          <w:rFonts w:ascii="Times New Roman" w:eastAsia="OXVXC+TimesNewRomanPSMT" w:hAnsi="Times New Roman" w:cs="Times New Roman"/>
          <w:color w:val="000000"/>
        </w:rPr>
        <w:t>рамм подго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овки научных и научно</w:t>
      </w:r>
      <w:r w:rsidRPr="00FE2DD5">
        <w:rPr>
          <w:rFonts w:ascii="Times New Roman" w:hAnsi="Times New Roman" w:cs="Times New Roman"/>
          <w:color w:val="000000"/>
          <w:w w:val="108"/>
        </w:rPr>
        <w:t>-</w:t>
      </w:r>
      <w:r w:rsidRPr="00FE2DD5">
        <w:rPr>
          <w:rFonts w:ascii="Times New Roman" w:eastAsia="OXVXC+TimesNewRomanPSMT" w:hAnsi="Times New Roman" w:cs="Times New Roman"/>
          <w:color w:val="000000"/>
        </w:rPr>
        <w:t>педагогических кадров в ас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пи</w:t>
      </w:r>
      <w:r w:rsidRPr="00FE2DD5">
        <w:rPr>
          <w:rFonts w:ascii="Times New Roman" w:eastAsia="OXVXC+TimesNewRomanPSMT" w:hAnsi="Times New Roman" w:cs="Times New Roman"/>
          <w:color w:val="000000"/>
        </w:rPr>
        <w:t>ра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нт</w:t>
      </w:r>
      <w:r w:rsidRPr="00FE2DD5">
        <w:rPr>
          <w:rFonts w:ascii="Times New Roman" w:eastAsia="OXVXC+TimesNewRomanPSMT" w:hAnsi="Times New Roman" w:cs="Times New Roman"/>
          <w:color w:val="000000"/>
        </w:rPr>
        <w:t>уре (ад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ъ</w:t>
      </w:r>
      <w:r w:rsidRPr="00FE2DD5">
        <w:rPr>
          <w:rFonts w:ascii="Times New Roman" w:eastAsia="OXVXC+TimesNewRomanPSMT" w:hAnsi="Times New Roman" w:cs="Times New Roman"/>
          <w:color w:val="000000"/>
        </w:rPr>
        <w:t>ю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ктуре), усло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в</w:t>
      </w:r>
      <w:r w:rsidRPr="00FE2DD5">
        <w:rPr>
          <w:rFonts w:ascii="Times New Roman" w:eastAsia="OXVXC+TimesNewRomanPSMT" w:hAnsi="Times New Roman" w:cs="Times New Roman"/>
          <w:color w:val="000000"/>
        </w:rPr>
        <w:t>иям их реали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з</w:t>
      </w:r>
      <w:r w:rsidRPr="00FE2DD5">
        <w:rPr>
          <w:rFonts w:ascii="Times New Roman" w:eastAsia="OXVXC+TimesNewRomanPSMT" w:hAnsi="Times New Roman" w:cs="Times New Roman"/>
          <w:color w:val="000000"/>
        </w:rPr>
        <w:t>ации, срокам освоения э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их программ с учетом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р</w:t>
      </w:r>
      <w:r w:rsidRPr="00FE2DD5">
        <w:rPr>
          <w:rFonts w:ascii="Times New Roman" w:eastAsia="OXVXC+TimesNewRomanPSMT" w:hAnsi="Times New Roman" w:cs="Times New Roman"/>
          <w:color w:val="000000"/>
        </w:rPr>
        <w:t>азл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и</w:t>
      </w:r>
      <w:r w:rsidRPr="00FE2DD5">
        <w:rPr>
          <w:rFonts w:ascii="Times New Roman" w:eastAsia="OXVXC+TimesNewRomanPSMT" w:hAnsi="Times New Roman" w:cs="Times New Roman"/>
          <w:color w:val="000000"/>
        </w:rPr>
        <w:t>ч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ых форм обуче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ни</w:t>
      </w:r>
      <w:r w:rsidRPr="00FE2DD5">
        <w:rPr>
          <w:rFonts w:ascii="Times New Roman" w:eastAsia="OXVXC+TimesNewRomanPSMT" w:hAnsi="Times New Roman" w:cs="Times New Roman"/>
          <w:color w:val="000000"/>
        </w:rPr>
        <w:t>я, обра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з</w:t>
      </w:r>
      <w:r w:rsidRPr="00FE2DD5">
        <w:rPr>
          <w:rFonts w:ascii="Times New Roman" w:eastAsia="OXVXC+TimesNewRomanPSMT" w:hAnsi="Times New Roman" w:cs="Times New Roman"/>
          <w:color w:val="000000"/>
        </w:rPr>
        <w:t>ова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ельных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ехнологий и особеннос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ей 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де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льн</w:t>
      </w:r>
      <w:r w:rsidRPr="00FE2DD5">
        <w:rPr>
          <w:rFonts w:ascii="Times New Roman" w:eastAsia="OXVXC+TimesNewRomanPSMT" w:hAnsi="Times New Roman" w:cs="Times New Roman"/>
          <w:color w:val="000000"/>
        </w:rPr>
        <w:t>ых кате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г</w:t>
      </w:r>
      <w:r w:rsidRPr="00FE2DD5">
        <w:rPr>
          <w:rFonts w:ascii="Times New Roman" w:eastAsia="OXVXC+TimesNewRomanPSMT" w:hAnsi="Times New Roman" w:cs="Times New Roman"/>
          <w:color w:val="000000"/>
        </w:rPr>
        <w:t>ори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й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 ас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пи</w:t>
      </w:r>
      <w:r w:rsidRPr="00FE2DD5">
        <w:rPr>
          <w:rFonts w:ascii="Times New Roman" w:eastAsia="OXVXC+TimesNewRomanPSMT" w:hAnsi="Times New Roman" w:cs="Times New Roman"/>
          <w:color w:val="000000"/>
        </w:rPr>
        <w:t>ра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тов (ад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ъ</w:t>
      </w:r>
      <w:r w:rsidRPr="00FE2DD5">
        <w:rPr>
          <w:rFonts w:ascii="Times New Roman" w:eastAsia="OXVXC+TimesNewRomanPSMT" w:hAnsi="Times New Roman" w:cs="Times New Roman"/>
          <w:color w:val="000000"/>
        </w:rPr>
        <w:t>ю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ктов)» </w:t>
      </w:r>
      <w:bookmarkStart w:id="0" w:name="_GoBack"/>
      <w:r w:rsidR="00625D67" w:rsidRPr="00625D67">
        <w:rPr>
          <w:rFonts w:ascii="Times New Roman" w:eastAsia="OXVXC+TimesNewRomanPSMT" w:hAnsi="Times New Roman" w:cs="Times New Roman"/>
          <w:color w:val="000000"/>
        </w:rPr>
        <w:t>РФ от 20.10.2021 г. № 951.</w:t>
      </w:r>
      <w:bookmarkEnd w:id="0"/>
    </w:p>
    <w:p w:rsidR="00D33B5E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E2DD5" w:rsidRPr="00FE2DD5" w:rsidRDefault="00FE2DD5" w:rsidP="00FE2DD5">
      <w:pPr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 w:rsidRPr="00FE2DD5">
        <w:rPr>
          <w:rFonts w:ascii="Times New Roman" w:hAnsi="Times New Roman" w:cs="Times New Roman"/>
        </w:rPr>
        <w:t>Формируемые знания, умения и навыки:</w:t>
      </w:r>
    </w:p>
    <w:p w:rsidR="00D33B5E" w:rsidRPr="00FD0402" w:rsidRDefault="00D33B5E" w:rsidP="00A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b/>
          <w:i/>
          <w:iCs/>
          <w:sz w:val="20"/>
          <w:szCs w:val="20"/>
        </w:rPr>
        <w:t>Знания:</w:t>
      </w:r>
      <w:r w:rsidR="00A10C09" w:rsidRPr="00FD0402">
        <w:rPr>
          <w:rFonts w:ascii="Times New Roman" w:hAnsi="Times New Roman" w:cs="Times New Roman"/>
          <w:sz w:val="20"/>
          <w:szCs w:val="20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решения.</w:t>
      </w:r>
      <w:r w:rsidR="00830FEC" w:rsidRPr="00FD0402">
        <w:rPr>
          <w:rFonts w:ascii="Times New Roman" w:hAnsi="Times New Roman" w:cs="Times New Roman"/>
          <w:sz w:val="20"/>
          <w:szCs w:val="20"/>
        </w:rPr>
        <w:t>;</w:t>
      </w:r>
    </w:p>
    <w:p w:rsidR="00830FEC" w:rsidRPr="00FD0402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0402">
        <w:rPr>
          <w:rFonts w:ascii="Times New Roman" w:hAnsi="Times New Roman" w:cs="Times New Roman"/>
          <w:b/>
          <w:i/>
          <w:iCs/>
          <w:sz w:val="20"/>
          <w:szCs w:val="20"/>
        </w:rPr>
        <w:t>Умения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>оценивать и анализировать профессиональную деятельность с т.зр.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830FEC" w:rsidRPr="00FD0402" w:rsidRDefault="00D33B5E" w:rsidP="00A10C09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D0402">
        <w:rPr>
          <w:rFonts w:ascii="Times New Roman" w:hAnsi="Times New Roman" w:cs="Times New Roman"/>
          <w:b/>
          <w:i/>
          <w:iCs/>
          <w:sz w:val="20"/>
          <w:szCs w:val="20"/>
        </w:rPr>
        <w:t>Навык и (или) опыт деятельности</w:t>
      </w:r>
      <w:r w:rsidR="00830FEC" w:rsidRPr="00FD0402">
        <w:rPr>
          <w:rFonts w:ascii="Times New Roman" w:hAnsi="Times New Roman" w:cs="Times New Roman"/>
          <w:b/>
          <w:i/>
          <w:iCs/>
          <w:sz w:val="20"/>
          <w:szCs w:val="20"/>
        </w:rPr>
        <w:t>: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 xml:space="preserve">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т.зр. нравственных норм и критериев, </w:t>
      </w:r>
      <w:r w:rsidR="00A10C09" w:rsidRPr="00FD0402">
        <w:rPr>
          <w:rFonts w:ascii="Times New Roman" w:hAnsi="Times New Roman" w:cs="Times New Roman"/>
          <w:i/>
          <w:iCs/>
          <w:sz w:val="20"/>
          <w:szCs w:val="20"/>
        </w:rPr>
        <w:tab/>
        <w:t>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принятия самостоятельных мотивированных решений в нестандартных ситуациях</w:t>
      </w:r>
      <w:r w:rsidR="00830FEC" w:rsidRPr="00FD0402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FE2DD5" w:rsidRPr="00FD0402" w:rsidRDefault="00D33B5E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b/>
          <w:bCs/>
          <w:sz w:val="20"/>
          <w:szCs w:val="20"/>
        </w:rPr>
        <w:t>Содержание программы дисциплины: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1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Предмет и основные концепции современной философии науки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2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Структура науки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3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Методология научного познания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4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Динамика науки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5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Наука как социальный институт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6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Наука в культуре современной цивилизации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7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Научные традиции и научные революции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8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</w:t>
            </w:r>
            <w:r w:rsidRPr="00757B79">
              <w:rPr>
                <w:rFonts w:ascii="Times New Roman" w:hAnsi="Times New Roman" w:cs="Times New Roman"/>
                <w:color w:val="auto"/>
              </w:rPr>
              <w:t>Особенности современного этапа развития науки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9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«Становление науки»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10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«История европейской науки»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pStyle w:val="a4"/>
              <w:spacing w:after="0"/>
              <w:ind w:left="0" w:firstLine="142"/>
              <w:jc w:val="both"/>
              <w:rPr>
                <w:rFonts w:ascii="Times New Roman" w:hAnsi="Times New Roman" w:cs="Times New Roman"/>
                <w:color w:val="auto"/>
              </w:rPr>
            </w:pPr>
            <w:r w:rsidRPr="00757B79">
              <w:rPr>
                <w:rFonts w:ascii="Times New Roman" w:hAnsi="Times New Roman" w:cs="Times New Roman"/>
                <w:b/>
                <w:color w:val="auto"/>
                <w:lang w:eastAsia="en-US"/>
              </w:rPr>
              <w:t>Раздел 11</w:t>
            </w:r>
            <w:r w:rsidRPr="00757B79">
              <w:rPr>
                <w:rFonts w:ascii="Times New Roman" w:hAnsi="Times New Roman" w:cs="Times New Roman"/>
                <w:color w:val="auto"/>
                <w:lang w:eastAsia="en-US"/>
              </w:rPr>
              <w:t xml:space="preserve"> «Основные категории и принципы современного естествознания»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57B79">
              <w:rPr>
                <w:rFonts w:ascii="Times New Roman" w:hAnsi="Times New Roman" w:cs="Times New Roman"/>
                <w:b/>
              </w:rPr>
              <w:t xml:space="preserve">Раздел 12 </w:t>
            </w:r>
            <w:r w:rsidRPr="00757B79">
              <w:rPr>
                <w:rFonts w:ascii="Times New Roman" w:hAnsi="Times New Roman" w:cs="Times New Roman"/>
              </w:rPr>
              <w:t>«Современная научная картина мира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57B79">
              <w:rPr>
                <w:rFonts w:ascii="Times New Roman" w:hAnsi="Times New Roman" w:cs="Times New Roman"/>
                <w:b/>
              </w:rPr>
              <w:t>Раздел 13</w:t>
            </w:r>
            <w:r w:rsidRPr="00757B79">
              <w:rPr>
                <w:rFonts w:ascii="Times New Roman" w:hAnsi="Times New Roman" w:cs="Times New Roman"/>
              </w:rPr>
              <w:t xml:space="preserve"> «Методологические проблемы естествознания»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57B79">
              <w:rPr>
                <w:rFonts w:ascii="Times New Roman" w:hAnsi="Times New Roman" w:cs="Times New Roman"/>
                <w:b/>
              </w:rPr>
              <w:t>Раздел 14</w:t>
            </w:r>
            <w:r w:rsidRPr="00757B79">
              <w:rPr>
                <w:rFonts w:ascii="Times New Roman" w:hAnsi="Times New Roman" w:cs="Times New Roman"/>
              </w:rPr>
              <w:t xml:space="preserve"> «Мировоззренческие проблемы естествознания»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57B79">
              <w:rPr>
                <w:rFonts w:ascii="Times New Roman" w:hAnsi="Times New Roman" w:cs="Times New Roman"/>
                <w:b/>
              </w:rPr>
              <w:t xml:space="preserve">Раздел 15 </w:t>
            </w:r>
            <w:r w:rsidRPr="00757B79">
              <w:rPr>
                <w:rFonts w:ascii="Times New Roman" w:hAnsi="Times New Roman" w:cs="Times New Roman"/>
              </w:rPr>
              <w:t>«Биологическая картина мира»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57B79">
              <w:rPr>
                <w:rFonts w:ascii="Times New Roman" w:hAnsi="Times New Roman" w:cs="Times New Roman"/>
                <w:b/>
              </w:rPr>
              <w:t>Раздел 16</w:t>
            </w:r>
            <w:r w:rsidRPr="00757B79">
              <w:rPr>
                <w:rFonts w:ascii="Times New Roman" w:hAnsi="Times New Roman" w:cs="Times New Roman"/>
              </w:rPr>
              <w:t xml:space="preserve"> «Философские проблемы биологических наук»</w:t>
            </w:r>
          </w:p>
        </w:tc>
      </w:tr>
      <w:tr w:rsidR="00FE2DD5" w:rsidRPr="00757B79" w:rsidTr="007335D8">
        <w:trPr>
          <w:trHeight w:val="20"/>
        </w:trPr>
        <w:tc>
          <w:tcPr>
            <w:tcW w:w="9781" w:type="dxa"/>
          </w:tcPr>
          <w:p w:rsidR="00FE2DD5" w:rsidRPr="00757B79" w:rsidRDefault="00FE2DD5" w:rsidP="007335D8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57B79">
              <w:rPr>
                <w:rFonts w:ascii="Times New Roman" w:hAnsi="Times New Roman" w:cs="Times New Roman"/>
                <w:b/>
              </w:rPr>
              <w:lastRenderedPageBreak/>
              <w:t xml:space="preserve">Раздел 17 </w:t>
            </w:r>
            <w:r w:rsidRPr="00757B79">
              <w:rPr>
                <w:rFonts w:ascii="Times New Roman" w:hAnsi="Times New Roman" w:cs="Times New Roman"/>
              </w:rPr>
              <w:t>«Философские проблемы сельскохозяйственных наук»</w:t>
            </w:r>
          </w:p>
        </w:tc>
      </w:tr>
    </w:tbl>
    <w:p w:rsidR="00EF4B33" w:rsidRPr="00FD0402" w:rsidRDefault="00EF4B33" w:rsidP="00EF4B3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B5E" w:rsidRPr="00FD0402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0402">
        <w:rPr>
          <w:rFonts w:ascii="Times New Roman" w:hAnsi="Times New Roman" w:cs="Times New Roman"/>
          <w:b/>
          <w:bCs/>
          <w:sz w:val="20"/>
          <w:szCs w:val="20"/>
        </w:rPr>
        <w:t>Форма промежуточной аттестации</w:t>
      </w:r>
      <w:r w:rsidRPr="00FD0402">
        <w:rPr>
          <w:rFonts w:ascii="Times New Roman" w:hAnsi="Times New Roman" w:cs="Times New Roman"/>
          <w:sz w:val="20"/>
          <w:szCs w:val="20"/>
        </w:rPr>
        <w:t>: зачет</w:t>
      </w:r>
      <w:r w:rsidR="005F1394" w:rsidRPr="00FD0402">
        <w:rPr>
          <w:rFonts w:ascii="Times New Roman" w:hAnsi="Times New Roman" w:cs="Times New Roman"/>
          <w:sz w:val="20"/>
          <w:szCs w:val="20"/>
        </w:rPr>
        <w:t>, экзамен (кандидатский экзамен)</w:t>
      </w:r>
    </w:p>
    <w:p w:rsidR="005734B4" w:rsidRPr="00FD0402" w:rsidRDefault="00D33B5E" w:rsidP="00B307CF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sz w:val="20"/>
          <w:szCs w:val="20"/>
        </w:rPr>
      </w:pPr>
      <w:r w:rsidRPr="00FD0402">
        <w:rPr>
          <w:rFonts w:ascii="Times New Roman" w:hAnsi="Times New Roman" w:cs="Times New Roman"/>
          <w:b/>
          <w:bCs/>
          <w:sz w:val="20"/>
          <w:szCs w:val="20"/>
        </w:rPr>
        <w:t>Разработчик</w:t>
      </w:r>
      <w:r w:rsidRPr="00FD0402">
        <w:rPr>
          <w:rFonts w:ascii="Times New Roman" w:hAnsi="Times New Roman" w:cs="Times New Roman"/>
          <w:sz w:val="20"/>
          <w:szCs w:val="20"/>
        </w:rPr>
        <w:t xml:space="preserve">: </w:t>
      </w:r>
      <w:r w:rsidR="00625D67">
        <w:rPr>
          <w:rFonts w:ascii="Times New Roman" w:hAnsi="Times New Roman" w:cs="Times New Roman"/>
          <w:sz w:val="20"/>
          <w:szCs w:val="20"/>
        </w:rPr>
        <w:t>д-р филос.</w:t>
      </w:r>
      <w:r w:rsidRPr="00FD0402">
        <w:rPr>
          <w:rFonts w:ascii="Times New Roman" w:hAnsi="Times New Roman" w:cs="Times New Roman"/>
          <w:sz w:val="20"/>
          <w:szCs w:val="20"/>
        </w:rPr>
        <w:t xml:space="preserve"> наук, </w:t>
      </w:r>
      <w:r w:rsidR="00830FEC" w:rsidRPr="00FD0402">
        <w:rPr>
          <w:rFonts w:ascii="Times New Roman" w:hAnsi="Times New Roman" w:cs="Times New Roman"/>
          <w:sz w:val="20"/>
          <w:szCs w:val="20"/>
        </w:rPr>
        <w:t>профессор</w:t>
      </w:r>
      <w:r w:rsidRPr="00FD0402">
        <w:rPr>
          <w:rFonts w:ascii="Times New Roman" w:hAnsi="Times New Roman" w:cs="Times New Roman"/>
          <w:sz w:val="20"/>
          <w:szCs w:val="20"/>
        </w:rPr>
        <w:t xml:space="preserve"> кафедры </w:t>
      </w:r>
      <w:r w:rsidR="00B307CF" w:rsidRPr="00B307CF">
        <w:rPr>
          <w:rFonts w:ascii="Times New Roman" w:hAnsi="Times New Roman" w:cs="Times New Roman"/>
          <w:sz w:val="20"/>
          <w:szCs w:val="20"/>
        </w:rPr>
        <w:t>иностранного языка и социально-гуманитарных дисциплин</w:t>
      </w:r>
      <w:r w:rsidR="00625D67">
        <w:rPr>
          <w:rFonts w:ascii="Times New Roman" w:hAnsi="Times New Roman" w:cs="Times New Roman"/>
          <w:sz w:val="20"/>
          <w:szCs w:val="20"/>
        </w:rPr>
        <w:t xml:space="preserve"> </w:t>
      </w:r>
      <w:r w:rsidR="00625D67" w:rsidRPr="00625D67">
        <w:rPr>
          <w:rFonts w:ascii="Times New Roman" w:hAnsi="Times New Roman" w:cs="Times New Roman"/>
          <w:sz w:val="20"/>
          <w:szCs w:val="20"/>
        </w:rPr>
        <w:t>Поломошнов А.Ф</w:t>
      </w:r>
    </w:p>
    <w:sectPr w:rsidR="005734B4" w:rsidRPr="00FD0402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F6" w:rsidRDefault="00DE1DF6" w:rsidP="005F1394">
      <w:pPr>
        <w:spacing w:after="0" w:line="240" w:lineRule="auto"/>
      </w:pPr>
      <w:r>
        <w:separator/>
      </w:r>
    </w:p>
  </w:endnote>
  <w:endnote w:type="continuationSeparator" w:id="0">
    <w:p w:rsidR="00DE1DF6" w:rsidRDefault="00DE1DF6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F6" w:rsidRDefault="00DE1DF6" w:rsidP="005F1394">
      <w:pPr>
        <w:spacing w:after="0" w:line="240" w:lineRule="auto"/>
      </w:pPr>
      <w:r>
        <w:separator/>
      </w:r>
    </w:p>
  </w:footnote>
  <w:footnote w:type="continuationSeparator" w:id="0">
    <w:p w:rsidR="00DE1DF6" w:rsidRDefault="00DE1DF6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C172C"/>
    <w:rsid w:val="001868A6"/>
    <w:rsid w:val="001A3A7C"/>
    <w:rsid w:val="001E06C4"/>
    <w:rsid w:val="002471DB"/>
    <w:rsid w:val="002B39E7"/>
    <w:rsid w:val="00340AC8"/>
    <w:rsid w:val="003E4409"/>
    <w:rsid w:val="004446C3"/>
    <w:rsid w:val="00453656"/>
    <w:rsid w:val="005624CE"/>
    <w:rsid w:val="005707EA"/>
    <w:rsid w:val="00572C2A"/>
    <w:rsid w:val="005734B4"/>
    <w:rsid w:val="005F1394"/>
    <w:rsid w:val="00625D67"/>
    <w:rsid w:val="00634994"/>
    <w:rsid w:val="006B3815"/>
    <w:rsid w:val="00710396"/>
    <w:rsid w:val="0079796C"/>
    <w:rsid w:val="007B1C85"/>
    <w:rsid w:val="007E3A89"/>
    <w:rsid w:val="008164D9"/>
    <w:rsid w:val="00830FEC"/>
    <w:rsid w:val="008B0E3A"/>
    <w:rsid w:val="00903438"/>
    <w:rsid w:val="00A10C09"/>
    <w:rsid w:val="00A15BFE"/>
    <w:rsid w:val="00A24898"/>
    <w:rsid w:val="00A54A30"/>
    <w:rsid w:val="00AB2E41"/>
    <w:rsid w:val="00B307CF"/>
    <w:rsid w:val="00BA1632"/>
    <w:rsid w:val="00BA4524"/>
    <w:rsid w:val="00BC2365"/>
    <w:rsid w:val="00C43EF5"/>
    <w:rsid w:val="00C56570"/>
    <w:rsid w:val="00D33B5E"/>
    <w:rsid w:val="00D63946"/>
    <w:rsid w:val="00D81E66"/>
    <w:rsid w:val="00DE1DF6"/>
    <w:rsid w:val="00DE5D6B"/>
    <w:rsid w:val="00EF4B33"/>
    <w:rsid w:val="00FB4C07"/>
    <w:rsid w:val="00FD0402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FB95-6290-47AA-8264-67BCF79D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FE2DD5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FE2DD5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4E83-5715-4491-9633-B320BDA5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2021-09-13T07:56:00Z</dcterms:created>
  <dcterms:modified xsi:type="dcterms:W3CDTF">2023-06-21T11:44:00Z</dcterms:modified>
</cp:coreProperties>
</file>