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EA23C0" w:rsidP="00EA23C0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9150"/>
        </w:tabs>
        <w:spacing w:before="240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173C">
        <w:rPr>
          <w:b/>
        </w:rPr>
        <w:tab/>
      </w:r>
      <w:r w:rsidR="0003173C" w:rsidRPr="00A638F9">
        <w:rPr>
          <w:b/>
          <w:sz w:val="28"/>
          <w:szCs w:val="28"/>
        </w:rPr>
        <w:t>Культура речи</w:t>
      </w:r>
      <w:r>
        <w:rPr>
          <w:b/>
          <w:sz w:val="28"/>
          <w:szCs w:val="28"/>
        </w:rPr>
        <w:tab/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C62C22" w:rsidRPr="00C62C22">
        <w:tab/>
      </w:r>
      <w:r w:rsidR="003F3263">
        <w:t xml:space="preserve"> </w:t>
      </w:r>
      <w:r w:rsidR="00902A7C">
        <w:t>06.02.03</w:t>
      </w:r>
      <w:r w:rsidR="00C62C22" w:rsidRPr="00C62C22">
        <w:t xml:space="preserve"> Ветеринарная фармакология с токсикологией</w:t>
      </w:r>
      <w:r w:rsidRPr="00B423AE">
        <w:t>, разработанной в соответствии с Федеральным государственным образовательным стандартом высшего  образов</w:t>
      </w:r>
      <w:r w:rsidR="00902A7C">
        <w:t xml:space="preserve">ания по направлению подготовки </w:t>
      </w:r>
      <w:r w:rsidR="00C62C22" w:rsidRPr="00C62C22">
        <w:t>36.06.01 Ветеринария и зоотехния, направленность 06.02.03 Ветеринарная фармакология с токсикологией , утвержденного приказом Министе</w:t>
      </w:r>
      <w:r w:rsidR="00902A7C">
        <w:t xml:space="preserve">рства образования и науки РФ от «30» июля 2014 г., регистрационный </w:t>
      </w:r>
      <w:r w:rsidR="00C62C22" w:rsidRPr="00C62C22">
        <w:t>номер 896;</w:t>
      </w:r>
    </w:p>
    <w:p w:rsidR="00342E61" w:rsidRPr="00342E61" w:rsidRDefault="00342E61" w:rsidP="00342E61">
      <w:pPr>
        <w:ind w:firstLine="709"/>
        <w:jc w:val="both"/>
        <w:rPr>
          <w:b/>
          <w:kern w:val="3"/>
          <w:sz w:val="22"/>
          <w:szCs w:val="22"/>
        </w:rPr>
      </w:pPr>
      <w:r w:rsidRPr="00342E61">
        <w:rPr>
          <w:b/>
          <w:kern w:val="3"/>
          <w:sz w:val="22"/>
          <w:szCs w:val="22"/>
        </w:rPr>
        <w:t>2. Требования к результатам освоения.</w:t>
      </w:r>
    </w:p>
    <w:p w:rsidR="00342E61" w:rsidRPr="00342E61" w:rsidRDefault="00342E61" w:rsidP="00342E61">
      <w:pPr>
        <w:tabs>
          <w:tab w:val="left" w:pos="709"/>
          <w:tab w:val="left" w:pos="756"/>
        </w:tabs>
        <w:suppressAutoHyphens/>
        <w:ind w:firstLine="709"/>
        <w:contextualSpacing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 w:rsidRPr="00342E61">
        <w:rPr>
          <w:rFonts w:eastAsia="Calibri"/>
          <w:bCs/>
          <w:kern w:val="3"/>
          <w:sz w:val="22"/>
          <w:szCs w:val="22"/>
          <w:lang w:eastAsia="en-US"/>
        </w:rPr>
        <w:t xml:space="preserve">Процесс изучения дисциплины направлен на формирование компетенций: </w:t>
      </w:r>
    </w:p>
    <w:p w:rsidR="00342E61" w:rsidRPr="00342E61" w:rsidRDefault="00342E61" w:rsidP="00342E61">
      <w:pPr>
        <w:ind w:firstLine="709"/>
        <w:jc w:val="both"/>
        <w:rPr>
          <w:rFonts w:eastAsia="Calibri"/>
          <w:bCs/>
          <w:kern w:val="3"/>
          <w:sz w:val="22"/>
          <w:szCs w:val="22"/>
          <w:lang w:eastAsia="en-US"/>
        </w:rPr>
      </w:pPr>
      <w:r w:rsidRPr="00342E61">
        <w:rPr>
          <w:rFonts w:eastAsia="Calibri"/>
          <w:bCs/>
          <w:kern w:val="3"/>
          <w:sz w:val="22"/>
          <w:szCs w:val="22"/>
          <w:lang w:eastAsia="en-US"/>
        </w:rPr>
        <w:t>Универсальные компетенции (УК): 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342E61" w:rsidRPr="00342E61" w:rsidRDefault="00342E61" w:rsidP="00342E61">
      <w:pPr>
        <w:ind w:firstLine="709"/>
        <w:jc w:val="both"/>
        <w:rPr>
          <w:rFonts w:eastAsia="Calibri"/>
          <w:bCs/>
          <w:kern w:val="3"/>
          <w:sz w:val="22"/>
          <w:szCs w:val="22"/>
          <w:lang w:eastAsia="en-US"/>
        </w:rPr>
      </w:pPr>
      <w:r w:rsidRPr="00342E61">
        <w:rPr>
          <w:rFonts w:eastAsia="Calibri"/>
          <w:bCs/>
          <w:kern w:val="3"/>
          <w:sz w:val="22"/>
          <w:szCs w:val="22"/>
          <w:lang w:eastAsia="en-US"/>
        </w:rPr>
        <w:t>Общепрофессиональные компетенции (ОПК): готовностью к преподавательской деятельности по основным образовательным программам высшего образования (ОПК-7).</w:t>
      </w:r>
    </w:p>
    <w:p w:rsidR="00342E61" w:rsidRPr="00342E61" w:rsidRDefault="00342E61" w:rsidP="00342E61">
      <w:pPr>
        <w:ind w:firstLine="709"/>
        <w:jc w:val="both"/>
        <w:rPr>
          <w:rFonts w:eastAsia="Calibri"/>
          <w:bCs/>
          <w:kern w:val="3"/>
          <w:sz w:val="22"/>
          <w:szCs w:val="22"/>
          <w:lang w:eastAsia="en-US"/>
        </w:rPr>
      </w:pPr>
      <w:r w:rsidRPr="00342E61">
        <w:rPr>
          <w:rFonts w:eastAsia="Calibri"/>
          <w:bCs/>
          <w:kern w:val="3"/>
          <w:sz w:val="22"/>
          <w:szCs w:val="22"/>
          <w:lang w:eastAsia="en-US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</w:t>
      </w:r>
      <w:r w:rsidR="00E0283B">
        <w:rPr>
          <w:rFonts w:eastAsia="Calibri"/>
          <w:bCs/>
          <w:kern w:val="3"/>
          <w:sz w:val="22"/>
          <w:szCs w:val="22"/>
          <w:lang w:eastAsia="en-US"/>
        </w:rPr>
        <w:t>и (ПК-3</w:t>
      </w:r>
      <w:bookmarkStart w:id="0" w:name="_GoBack"/>
      <w:bookmarkEnd w:id="0"/>
      <w:r w:rsidRPr="00342E61">
        <w:rPr>
          <w:rFonts w:eastAsia="Calibri"/>
          <w:bCs/>
          <w:kern w:val="3"/>
          <w:sz w:val="22"/>
          <w:szCs w:val="22"/>
          <w:lang w:eastAsia="en-US"/>
        </w:rPr>
        <w:t>).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rFonts w:eastAsia="Calibri"/>
          <w:bCs/>
          <w:kern w:val="3"/>
          <w:sz w:val="22"/>
          <w:szCs w:val="22"/>
          <w:lang w:eastAsia="en-US"/>
        </w:rPr>
        <w:t>В результате изучения дисциплины у студентов должны быть сформированы:</w:t>
      </w:r>
      <w:r w:rsidRPr="00342E61">
        <w:rPr>
          <w:sz w:val="22"/>
          <w:szCs w:val="22"/>
        </w:rPr>
        <w:t xml:space="preserve"> 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sz w:val="22"/>
          <w:szCs w:val="22"/>
        </w:rPr>
        <w:t>З</w:t>
      </w:r>
      <w:r w:rsidRPr="00342E61">
        <w:rPr>
          <w:i/>
          <w:sz w:val="22"/>
          <w:szCs w:val="22"/>
        </w:rPr>
        <w:t>нания:</w:t>
      </w:r>
      <w:r w:rsidRPr="00342E61">
        <w:rPr>
          <w:sz w:val="22"/>
          <w:szCs w:val="22"/>
        </w:rPr>
        <w:t xml:space="preserve"> 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языке; современные технологии обучения в вузе; этапы риторической разработки речи; источники нахождения материала выступления; специфику работы оратора в разных типах аудиторий;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i/>
          <w:iCs/>
          <w:sz w:val="22"/>
          <w:szCs w:val="22"/>
        </w:rPr>
        <w:t xml:space="preserve"> Умения:</w:t>
      </w:r>
      <w:r w:rsidRPr="00342E61">
        <w:rPr>
          <w:sz w:val="22"/>
          <w:szCs w:val="22"/>
          <w:lang w:eastAsia="x-none"/>
        </w:rPr>
        <w:t xml:space="preserve"> </w:t>
      </w:r>
      <w:r w:rsidRPr="00342E61">
        <w:rPr>
          <w:sz w:val="22"/>
          <w:szCs w:val="22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деятельности; 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речи; планировать публичное выступление с учетом разных факторов; </w:t>
      </w:r>
    </w:p>
    <w:p w:rsidR="00342E61" w:rsidRPr="00342E61" w:rsidRDefault="00342E61" w:rsidP="00342E61">
      <w:pPr>
        <w:ind w:firstLine="709"/>
        <w:jc w:val="both"/>
        <w:rPr>
          <w:spacing w:val="-4"/>
          <w:sz w:val="22"/>
          <w:szCs w:val="22"/>
        </w:rPr>
      </w:pPr>
      <w:r w:rsidRPr="00342E61">
        <w:rPr>
          <w:i/>
          <w:sz w:val="22"/>
          <w:szCs w:val="22"/>
        </w:rPr>
        <w:t>Навык:</w:t>
      </w:r>
      <w:r w:rsidRPr="00342E61">
        <w:rPr>
          <w:spacing w:val="-4"/>
          <w:sz w:val="22"/>
          <w:szCs w:val="22"/>
        </w:rPr>
        <w:t xml:space="preserve"> владение коммуникативными навыками в процессе профессионального общения; владение технологией проектирования образовательного процесса на уровне высшего образования; навыками подбора материала для будущей речи; владение приемами привлечения и удержания внимания аудитории; </w:t>
      </w:r>
    </w:p>
    <w:p w:rsidR="00342E61" w:rsidRPr="00342E61" w:rsidRDefault="00342E61" w:rsidP="00342E61">
      <w:pPr>
        <w:ind w:firstLine="709"/>
        <w:jc w:val="both"/>
        <w:rPr>
          <w:sz w:val="22"/>
          <w:szCs w:val="22"/>
        </w:rPr>
      </w:pPr>
      <w:r w:rsidRPr="00342E61">
        <w:rPr>
          <w:i/>
          <w:sz w:val="22"/>
          <w:szCs w:val="22"/>
        </w:rPr>
        <w:t>Опыт деятельности:</w:t>
      </w:r>
      <w:r w:rsidRPr="00342E61">
        <w:rPr>
          <w:sz w:val="22"/>
          <w:szCs w:val="22"/>
        </w:rPr>
        <w:t xml:space="preserve"> использует современные методы и технологии научной коммуникации на государственном и иностранном языках с учетом собственного опыта; разрабатывает и осуществляет педагогическую деятельность по основным образовательным программам высшего образования, учитывая нюансы речевой культуры; осуществляет преподавательскую деятельность в соответствующей профессиональной области, используя грамотно поставленную речь.</w:t>
      </w:r>
    </w:p>
    <w:p w:rsidR="00342E61" w:rsidRPr="00342E61" w:rsidRDefault="00342E61" w:rsidP="00342E61">
      <w:pPr>
        <w:suppressAutoHyphens/>
        <w:ind w:firstLine="709"/>
        <w:jc w:val="both"/>
        <w:textAlignment w:val="baseline"/>
        <w:rPr>
          <w:sz w:val="22"/>
          <w:szCs w:val="22"/>
          <w:lang w:eastAsia="en-US"/>
        </w:rPr>
      </w:pPr>
      <w:r w:rsidRPr="00342E61">
        <w:rPr>
          <w:b/>
          <w:kern w:val="3"/>
          <w:sz w:val="22"/>
          <w:szCs w:val="22"/>
        </w:rPr>
        <w:t xml:space="preserve">3. Содержание программы дисциплины: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b/>
          <w:kern w:val="3"/>
          <w:sz w:val="22"/>
          <w:szCs w:val="22"/>
        </w:rPr>
        <w:t xml:space="preserve"> </w:t>
      </w:r>
      <w:r w:rsidRPr="00342E61">
        <w:rPr>
          <w:kern w:val="3"/>
          <w:sz w:val="22"/>
          <w:szCs w:val="22"/>
        </w:rPr>
        <w:t>1.</w:t>
      </w:r>
      <w:r w:rsidRPr="00342E61">
        <w:rPr>
          <w:b/>
          <w:kern w:val="3"/>
          <w:sz w:val="22"/>
          <w:szCs w:val="22"/>
        </w:rPr>
        <w:t xml:space="preserve"> </w:t>
      </w:r>
      <w:r w:rsidRPr="00342E61">
        <w:rPr>
          <w:sz w:val="22"/>
          <w:szCs w:val="22"/>
          <w:lang w:eastAsia="en-US"/>
        </w:rPr>
        <w:t xml:space="preserve">Публичная речь как часть культуры речевого общения;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2. Лингвистические средства передачи публичной речи;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3. Социо- и фоностилистические характеристики публичной речи;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4. Основы мастерства публичного выступления;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5. Виды и техники слушания. Риторическая теория и риторическая практика как отражение общих закономерностей речевого поведения в процессе общения; </w:t>
      </w:r>
      <w:r w:rsidRPr="00342E61">
        <w:rPr>
          <w:rFonts w:eastAsia="Calibri"/>
          <w:sz w:val="22"/>
          <w:szCs w:val="22"/>
          <w:lang w:eastAsia="en-US"/>
        </w:rPr>
        <w:t>Раздел</w:t>
      </w:r>
      <w:r w:rsidRPr="00342E61">
        <w:rPr>
          <w:sz w:val="22"/>
          <w:szCs w:val="22"/>
          <w:lang w:eastAsia="en-US"/>
        </w:rPr>
        <w:t xml:space="preserve"> 6. Методики установления контактов.</w:t>
      </w:r>
      <w:r w:rsidRPr="00342E61">
        <w:rPr>
          <w:rFonts w:eastAsia="Calibri"/>
          <w:sz w:val="22"/>
          <w:szCs w:val="22"/>
          <w:lang w:eastAsia="en-US"/>
        </w:rPr>
        <w:t xml:space="preserve"> Раздел</w:t>
      </w:r>
      <w:r w:rsidRPr="00342E61">
        <w:rPr>
          <w:sz w:val="22"/>
          <w:szCs w:val="22"/>
          <w:lang w:eastAsia="en-US"/>
        </w:rPr>
        <w:t xml:space="preserve"> 7. Основы полемического мастерства.</w:t>
      </w:r>
    </w:p>
    <w:p w:rsidR="00342E61" w:rsidRPr="00342E61" w:rsidRDefault="00342E61" w:rsidP="00342E61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342E61">
        <w:rPr>
          <w:rFonts w:eastAsia="Calibri"/>
          <w:b/>
          <w:bCs/>
          <w:sz w:val="22"/>
          <w:szCs w:val="22"/>
          <w:lang w:eastAsia="en-US"/>
        </w:rPr>
        <w:t>4.  Форма промежуточной аттестации</w:t>
      </w:r>
      <w:r w:rsidRPr="00342E61">
        <w:rPr>
          <w:rFonts w:eastAsia="Calibri"/>
          <w:b/>
          <w:sz w:val="22"/>
          <w:szCs w:val="22"/>
          <w:lang w:eastAsia="en-US"/>
        </w:rPr>
        <w:t xml:space="preserve">: </w:t>
      </w:r>
      <w:r w:rsidRPr="00342E61">
        <w:rPr>
          <w:rFonts w:eastAsia="Calibri"/>
          <w:sz w:val="22"/>
          <w:szCs w:val="22"/>
          <w:lang w:eastAsia="en-US"/>
        </w:rPr>
        <w:t>зачет.</w:t>
      </w:r>
    </w:p>
    <w:p w:rsidR="00342E61" w:rsidRPr="00342E61" w:rsidRDefault="00342E61" w:rsidP="00342E61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342E61">
        <w:rPr>
          <w:rFonts w:eastAsia="Calibri"/>
          <w:bCs/>
          <w:sz w:val="22"/>
          <w:szCs w:val="22"/>
          <w:lang w:eastAsia="en-US"/>
        </w:rPr>
        <w:t>5</w:t>
      </w:r>
      <w:r w:rsidRPr="00342E61">
        <w:rPr>
          <w:rFonts w:eastAsia="Calibri"/>
          <w:b/>
          <w:bCs/>
          <w:sz w:val="22"/>
          <w:szCs w:val="22"/>
          <w:lang w:eastAsia="en-US"/>
        </w:rPr>
        <w:t>.  Разработчик</w:t>
      </w:r>
      <w:r w:rsidRPr="00342E61">
        <w:rPr>
          <w:rFonts w:eastAsia="Calibri"/>
          <w:sz w:val="22"/>
          <w:szCs w:val="22"/>
          <w:lang w:eastAsia="en-US"/>
        </w:rPr>
        <w:t>: к</w:t>
      </w:r>
      <w:r w:rsidR="00881184">
        <w:rPr>
          <w:rFonts w:eastAsia="Calibri"/>
          <w:sz w:val="22"/>
          <w:szCs w:val="22"/>
          <w:lang w:eastAsia="en-US"/>
        </w:rPr>
        <w:t>анд</w:t>
      </w:r>
      <w:r w:rsidRPr="00342E61">
        <w:rPr>
          <w:rFonts w:eastAsia="Calibri"/>
          <w:sz w:val="22"/>
          <w:szCs w:val="22"/>
          <w:lang w:eastAsia="en-US"/>
        </w:rPr>
        <w:t>.</w:t>
      </w:r>
      <w:r w:rsidR="00881184">
        <w:rPr>
          <w:rFonts w:eastAsia="Calibri"/>
          <w:sz w:val="22"/>
          <w:szCs w:val="22"/>
          <w:lang w:eastAsia="en-US"/>
        </w:rPr>
        <w:t xml:space="preserve"> </w:t>
      </w:r>
      <w:r w:rsidRPr="00342E61">
        <w:rPr>
          <w:rFonts w:eastAsia="Calibri"/>
          <w:sz w:val="22"/>
          <w:szCs w:val="22"/>
          <w:lang w:eastAsia="en-US"/>
        </w:rPr>
        <w:t>ф</w:t>
      </w:r>
      <w:r w:rsidR="00881184">
        <w:rPr>
          <w:rFonts w:eastAsia="Calibri"/>
          <w:sz w:val="22"/>
          <w:szCs w:val="22"/>
          <w:lang w:eastAsia="en-US"/>
        </w:rPr>
        <w:t>илол</w:t>
      </w:r>
      <w:r w:rsidRPr="00342E61">
        <w:rPr>
          <w:rFonts w:eastAsia="Calibri"/>
          <w:sz w:val="22"/>
          <w:szCs w:val="22"/>
          <w:lang w:eastAsia="en-US"/>
        </w:rPr>
        <w:t>.</w:t>
      </w:r>
      <w:r w:rsidR="00881184">
        <w:rPr>
          <w:rFonts w:eastAsia="Calibri"/>
          <w:sz w:val="22"/>
          <w:szCs w:val="22"/>
          <w:lang w:eastAsia="en-US"/>
        </w:rPr>
        <w:t xml:space="preserve"> </w:t>
      </w:r>
      <w:r w:rsidRPr="00342E61">
        <w:rPr>
          <w:rFonts w:eastAsia="Calibri"/>
          <w:sz w:val="22"/>
          <w:szCs w:val="22"/>
          <w:lang w:eastAsia="en-US"/>
        </w:rPr>
        <w:t>н</w:t>
      </w:r>
      <w:r w:rsidR="00881184">
        <w:rPr>
          <w:rFonts w:eastAsia="Calibri"/>
          <w:sz w:val="22"/>
          <w:szCs w:val="22"/>
          <w:lang w:eastAsia="en-US"/>
        </w:rPr>
        <w:t>аук</w:t>
      </w:r>
      <w:r w:rsidRPr="00342E61">
        <w:rPr>
          <w:rFonts w:eastAsia="Calibri"/>
          <w:sz w:val="22"/>
          <w:szCs w:val="22"/>
          <w:lang w:eastAsia="en-US"/>
        </w:rPr>
        <w:t xml:space="preserve">, доцент кафедры </w:t>
      </w:r>
      <w:r w:rsidR="001B4EF8" w:rsidRPr="001B4EF8">
        <w:rPr>
          <w:rFonts w:eastAsia="Calibri"/>
          <w:sz w:val="22"/>
          <w:szCs w:val="22"/>
          <w:lang w:eastAsia="en-US"/>
        </w:rPr>
        <w:t xml:space="preserve">иностранных языков и социально-гуманитарных дисциплин </w:t>
      </w:r>
      <w:r w:rsidRPr="00342E61">
        <w:rPr>
          <w:rFonts w:eastAsia="Calibri"/>
          <w:sz w:val="22"/>
          <w:szCs w:val="22"/>
          <w:lang w:eastAsia="en-US"/>
        </w:rPr>
        <w:t>Островская К.З.</w:t>
      </w:r>
    </w:p>
    <w:p w:rsidR="00342E61" w:rsidRPr="00342E61" w:rsidRDefault="00342E61" w:rsidP="00342E61">
      <w:pPr>
        <w:spacing w:after="160" w:line="19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64AA3" w:rsidRPr="00B423AE" w:rsidRDefault="00564AA3" w:rsidP="00342E6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23" w:rsidRDefault="00633A23" w:rsidP="001804D0">
      <w:r>
        <w:separator/>
      </w:r>
    </w:p>
  </w:endnote>
  <w:endnote w:type="continuationSeparator" w:id="0">
    <w:p w:rsidR="00633A23" w:rsidRDefault="00633A23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23" w:rsidRDefault="00633A23" w:rsidP="001804D0">
      <w:r>
        <w:separator/>
      </w:r>
    </w:p>
  </w:footnote>
  <w:footnote w:type="continuationSeparator" w:id="0">
    <w:p w:rsidR="00633A23" w:rsidRDefault="00633A23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7AFA"/>
    <w:rsid w:val="000E401A"/>
    <w:rsid w:val="001804D0"/>
    <w:rsid w:val="001B4EF8"/>
    <w:rsid w:val="001D2B1B"/>
    <w:rsid w:val="00342E61"/>
    <w:rsid w:val="00381B92"/>
    <w:rsid w:val="003D0866"/>
    <w:rsid w:val="003F3263"/>
    <w:rsid w:val="00564AA3"/>
    <w:rsid w:val="00633A23"/>
    <w:rsid w:val="007B0A09"/>
    <w:rsid w:val="00881184"/>
    <w:rsid w:val="00902A7C"/>
    <w:rsid w:val="009166AC"/>
    <w:rsid w:val="00991735"/>
    <w:rsid w:val="00A22D0C"/>
    <w:rsid w:val="00A4279D"/>
    <w:rsid w:val="00A53CFC"/>
    <w:rsid w:val="00B423AE"/>
    <w:rsid w:val="00B8265B"/>
    <w:rsid w:val="00C62C22"/>
    <w:rsid w:val="00D23EA5"/>
    <w:rsid w:val="00D32848"/>
    <w:rsid w:val="00E0283B"/>
    <w:rsid w:val="00E62C9E"/>
    <w:rsid w:val="00EA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49836-1D53-4F14-BFC6-52BA5B1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20</cp:revision>
  <dcterms:created xsi:type="dcterms:W3CDTF">2018-04-26T18:37:00Z</dcterms:created>
  <dcterms:modified xsi:type="dcterms:W3CDTF">2023-06-21T07:56:00Z</dcterms:modified>
</cp:coreProperties>
</file>